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467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highlight w:val="none"/>
        </w:rPr>
        <w:t>艺术学院关</w:t>
      </w:r>
      <w:r>
        <w:rPr>
          <w:rFonts w:ascii="Times New Roman" w:hAnsi="Times New Roman" w:eastAsia="方正小标宋简体" w:cs="Times New Roman"/>
          <w:bCs/>
          <w:color w:val="auto"/>
          <w:sz w:val="44"/>
          <w:szCs w:val="44"/>
          <w:highlight w:val="none"/>
        </w:rPr>
        <w:t>于202</w:t>
      </w:r>
      <w:r>
        <w:rPr>
          <w:rFonts w:hint="eastAsia" w:ascii="Times New Roman" w:hAnsi="Times New Roman" w:eastAsia="方正小标宋简体" w:cs="Times New Roman"/>
          <w:bCs/>
          <w:color w:val="auto"/>
          <w:sz w:val="44"/>
          <w:szCs w:val="44"/>
          <w:highlight w:val="none"/>
        </w:rPr>
        <w:t>4</w:t>
      </w:r>
      <w:r>
        <w:rPr>
          <w:rFonts w:ascii="Times New Roman" w:hAnsi="Times New Roman" w:eastAsia="方正小标宋简体" w:cs="Times New Roman"/>
          <w:bCs/>
          <w:color w:val="auto"/>
          <w:sz w:val="44"/>
          <w:szCs w:val="44"/>
          <w:highlight w:val="none"/>
        </w:rPr>
        <w:t>年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highlight w:val="none"/>
        </w:rPr>
        <w:t>度南京大学研究生</w:t>
      </w:r>
    </w:p>
    <w:p w14:paraId="6EC6B7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  <w:highlight w:val="none"/>
        </w:rPr>
        <w:t>奖学金评选工作的通知</w:t>
      </w:r>
    </w:p>
    <w:p w14:paraId="345A93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312" w:beforeLines="100" w:line="560" w:lineRule="exact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各位导师、同学：</w:t>
      </w:r>
    </w:p>
    <w:p w14:paraId="5FE6DE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2024年度南京大学研究生奖学金评选工作现已启动，根据校研究生院《关于开展2024年度南京大学研究生奖学金评选工作的通知》要求和《南京大学艺术学院研究生奖学金评选管理办法》的规定，现将有关事项通知如下：</w:t>
      </w:r>
    </w:p>
    <w:p w14:paraId="6900E35D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color w:val="auto"/>
          <w:kern w:val="0"/>
          <w:sz w:val="32"/>
          <w:szCs w:val="32"/>
          <w:highlight w:val="none"/>
        </w:rPr>
        <w:t>一、奖学金名额、评选对象及评选要求</w:t>
      </w:r>
    </w:p>
    <w:p w14:paraId="1BCAC64A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楷体" w:hAnsi="楷体" w:eastAsia="楷体" w:cs="楷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Cs/>
          <w:color w:val="auto"/>
          <w:kern w:val="0"/>
          <w:sz w:val="32"/>
          <w:szCs w:val="32"/>
          <w:highlight w:val="none"/>
        </w:rPr>
        <w:t>1.研究生国家奖学金（博士），1人，30000元/人</w:t>
      </w:r>
    </w:p>
    <w:p w14:paraId="272F2C17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评选对象：全日制非定向（全脱产）博士研究生，延期毕业学生不参评。</w:t>
      </w:r>
    </w:p>
    <w:p w14:paraId="688573CC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楷体" w:hAnsi="楷体" w:eastAsia="楷体" w:cs="楷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Cs/>
          <w:color w:val="auto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楷体" w:hAnsi="楷体" w:eastAsia="楷体" w:cs="楷体"/>
          <w:bCs/>
          <w:color w:val="auto"/>
          <w:kern w:val="0"/>
          <w:sz w:val="32"/>
          <w:szCs w:val="32"/>
          <w:highlight w:val="none"/>
        </w:rPr>
        <w:t>研究生国家奖学金（硕士），2人，20000元/人</w:t>
      </w:r>
    </w:p>
    <w:p w14:paraId="41B1EF4D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评选对象：全日制非定向（全脱产）硕士研究生，延期毕业学生不参评。</w:t>
      </w:r>
    </w:p>
    <w:p w14:paraId="136865A0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楷体" w:hAnsi="楷体" w:eastAsia="楷体" w:cs="楷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Cs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楷体" w:hAnsi="楷体" w:eastAsia="楷体" w:cs="楷体"/>
          <w:bCs/>
          <w:color w:val="auto"/>
          <w:kern w:val="0"/>
          <w:sz w:val="32"/>
          <w:szCs w:val="32"/>
          <w:highlight w:val="none"/>
        </w:rPr>
        <w:t>.研究生英才奖学金（博士），一等奖，2人，5000元/人</w:t>
      </w:r>
      <w:r>
        <w:rPr>
          <w:rFonts w:hint="eastAsia" w:ascii="楷体" w:hAnsi="楷体" w:eastAsia="楷体" w:cs="楷体"/>
          <w:bCs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楷体" w:hAnsi="楷体" w:eastAsia="楷体" w:cs="楷体"/>
          <w:bCs/>
          <w:color w:val="auto"/>
          <w:kern w:val="0"/>
          <w:sz w:val="32"/>
          <w:szCs w:val="32"/>
          <w:highlight w:val="none"/>
        </w:rPr>
        <w:t>二等奖4人，3000元/人</w:t>
      </w:r>
    </w:p>
    <w:p w14:paraId="0EF1F920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评选对象：全日制在读博士研究生。</w:t>
      </w:r>
    </w:p>
    <w:p w14:paraId="54D836AB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楷体" w:hAnsi="楷体" w:eastAsia="楷体" w:cs="楷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楷体" w:hAnsi="楷体" w:eastAsia="楷体" w:cs="楷体"/>
          <w:bCs/>
          <w:color w:val="auto"/>
          <w:kern w:val="0"/>
          <w:sz w:val="32"/>
          <w:szCs w:val="32"/>
          <w:highlight w:val="none"/>
        </w:rPr>
        <w:t>.研究生英才奖学金（硕士）</w:t>
      </w:r>
      <w:r>
        <w:rPr>
          <w:rFonts w:hint="eastAsia" w:ascii="楷体" w:hAnsi="楷体" w:eastAsia="楷体" w:cs="楷体"/>
          <w:bCs/>
          <w:color w:val="auto"/>
          <w:kern w:val="0"/>
          <w:sz w:val="32"/>
          <w:szCs w:val="32"/>
          <w:highlight w:val="none"/>
          <w:lang w:eastAsia="zh-CN"/>
        </w:rPr>
        <w:t>，一</w:t>
      </w:r>
      <w:r>
        <w:rPr>
          <w:rFonts w:hint="eastAsia" w:ascii="楷体" w:hAnsi="楷体" w:eastAsia="楷体" w:cs="楷体"/>
          <w:bCs/>
          <w:color w:val="auto"/>
          <w:kern w:val="0"/>
          <w:sz w:val="32"/>
          <w:szCs w:val="32"/>
          <w:highlight w:val="none"/>
        </w:rPr>
        <w:t>等奖，2人，3000元/人；二等奖，3人，2000元/人</w:t>
      </w:r>
    </w:p>
    <w:p w14:paraId="1E2B8F7A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评选对象：全日制在读硕士研究生。</w:t>
      </w:r>
    </w:p>
    <w:p w14:paraId="064E5896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楷体" w:hAnsi="楷体" w:eastAsia="楷体" w:cs="楷体"/>
          <w:bCs/>
          <w:color w:val="auto"/>
          <w:kern w:val="0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楷体" w:hAnsi="楷体" w:eastAsia="楷体" w:cs="楷体"/>
          <w:bCs/>
          <w:color w:val="auto"/>
          <w:kern w:val="0"/>
          <w:sz w:val="32"/>
          <w:szCs w:val="32"/>
          <w:highlight w:val="none"/>
        </w:rPr>
        <w:t>5.江苏银行奖学金，2人，5000元/人</w:t>
      </w:r>
    </w:p>
    <w:p w14:paraId="2FF559D2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评选对象：全日制在读研究生。</w:t>
      </w:r>
    </w:p>
    <w:p w14:paraId="7E118584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捐赠方评选要求：</w:t>
      </w:r>
    </w:p>
    <w:p w14:paraId="4D2BDEF3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  <w:t>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硕博都可参评；</w:t>
      </w:r>
    </w:p>
    <w:p w14:paraId="10D89EA9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  <w:t>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学习成绩优秀，具有较强的科研能力，综合表现突出； </w:t>
      </w:r>
    </w:p>
    <w:p w14:paraId="4C349C3D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  <w:t>③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积极参加学术科技及课外文体活动，积极参与社会活动，热心集体工作。</w:t>
      </w:r>
    </w:p>
    <w:p w14:paraId="226582A0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楷体" w:hAnsi="楷体" w:eastAsia="楷体" w:cs="楷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Cs/>
          <w:color w:val="auto"/>
          <w:kern w:val="0"/>
          <w:sz w:val="32"/>
          <w:szCs w:val="32"/>
          <w:highlight w:val="none"/>
        </w:rPr>
        <w:t>6.栋梁特等奖，20000元/人，差额</w:t>
      </w:r>
    </w:p>
    <w:p w14:paraId="331F2403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评选对象：学制内研究生，全校20个名额，学校组织面试差额评选。我院限推荐1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—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2人。</w:t>
      </w:r>
    </w:p>
    <w:p w14:paraId="49231B56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评选要求：不可与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国家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奖学金、江苏银行奖学金兼得。</w:t>
      </w:r>
    </w:p>
    <w:p w14:paraId="52D5463C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color w:val="auto"/>
          <w:kern w:val="0"/>
          <w:sz w:val="32"/>
          <w:szCs w:val="32"/>
          <w:highlight w:val="none"/>
        </w:rPr>
        <w:t>二、评选条件</w:t>
      </w:r>
    </w:p>
    <w:p w14:paraId="29D0316B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详见《关于印发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南京大学艺术学院研究生奖学金评选管理办法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的通知》（南艺发〔2023〕011号）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及附件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详见附件1。</w:t>
      </w:r>
    </w:p>
    <w:p w14:paraId="2FB283AA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color w:val="auto"/>
          <w:kern w:val="0"/>
          <w:sz w:val="32"/>
          <w:szCs w:val="32"/>
          <w:highlight w:val="none"/>
        </w:rPr>
        <w:t>三、评选程序</w:t>
      </w:r>
    </w:p>
    <w:p w14:paraId="6779CA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楷体" w:hAnsi="楷体" w:eastAsia="楷体" w:cs="仿宋"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仿宋"/>
          <w:color w:val="auto"/>
          <w:sz w:val="32"/>
          <w:szCs w:val="32"/>
          <w:highlight w:val="none"/>
        </w:rPr>
        <w:t>1</w:t>
      </w:r>
      <w:r>
        <w:rPr>
          <w:rFonts w:ascii="楷体" w:hAnsi="楷体" w:eastAsia="楷体" w:cs="仿宋"/>
          <w:color w:val="auto"/>
          <w:sz w:val="32"/>
          <w:szCs w:val="32"/>
          <w:highlight w:val="none"/>
        </w:rPr>
        <w:t>.</w:t>
      </w:r>
      <w:r>
        <w:rPr>
          <w:rFonts w:hint="eastAsia" w:ascii="楷体" w:hAnsi="楷体" w:eastAsia="楷体" w:cs="仿宋"/>
          <w:color w:val="auto"/>
          <w:sz w:val="32"/>
          <w:szCs w:val="32"/>
          <w:highlight w:val="none"/>
        </w:rPr>
        <w:t>发布评选通知：9月27日开始</w:t>
      </w:r>
    </w:p>
    <w:p w14:paraId="078D4F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具体内容可在艺术学院官网查阅。</w:t>
      </w:r>
    </w:p>
    <w:p w14:paraId="3A5D56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楷体" w:hAnsi="楷体" w:eastAsia="楷体" w:cs="仿宋"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仿宋"/>
          <w:color w:val="auto"/>
          <w:sz w:val="32"/>
          <w:szCs w:val="32"/>
          <w:highlight w:val="none"/>
        </w:rPr>
        <w:t>2</w:t>
      </w:r>
      <w:r>
        <w:rPr>
          <w:rFonts w:ascii="楷体" w:hAnsi="楷体" w:eastAsia="楷体" w:cs="仿宋"/>
          <w:color w:val="auto"/>
          <w:sz w:val="32"/>
          <w:szCs w:val="32"/>
          <w:highlight w:val="none"/>
        </w:rPr>
        <w:t>.</w:t>
      </w:r>
      <w:r>
        <w:rPr>
          <w:rFonts w:hint="eastAsia" w:ascii="楷体" w:hAnsi="楷体" w:eastAsia="楷体" w:cs="仿宋"/>
          <w:color w:val="auto"/>
          <w:sz w:val="32"/>
          <w:szCs w:val="32"/>
          <w:highlight w:val="none"/>
        </w:rPr>
        <w:t>选聘研究生代表参加奖学金评审委员会：9月28日前</w:t>
      </w:r>
    </w:p>
    <w:p w14:paraId="2D8FD6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楷体" w:hAnsi="楷体" w:eastAsia="楷体" w:cs="仿宋"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仿宋"/>
          <w:color w:val="auto"/>
          <w:sz w:val="32"/>
          <w:szCs w:val="32"/>
          <w:highlight w:val="none"/>
        </w:rPr>
        <w:t>3</w:t>
      </w:r>
      <w:r>
        <w:rPr>
          <w:rFonts w:ascii="楷体" w:hAnsi="楷体" w:eastAsia="楷体" w:cs="仿宋"/>
          <w:color w:val="auto"/>
          <w:sz w:val="32"/>
          <w:szCs w:val="32"/>
          <w:highlight w:val="none"/>
        </w:rPr>
        <w:t>.</w:t>
      </w:r>
      <w:r>
        <w:rPr>
          <w:rFonts w:hint="eastAsia" w:ascii="楷体" w:hAnsi="楷体" w:eastAsia="楷体" w:cs="仿宋"/>
          <w:color w:val="auto"/>
          <w:sz w:val="32"/>
          <w:szCs w:val="32"/>
          <w:highlight w:val="none"/>
        </w:rPr>
        <w:t>召开奖学金评选工作动员会</w:t>
      </w:r>
    </w:p>
    <w:p w14:paraId="4EABCC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时间：9月2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日（周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）14:00</w:t>
      </w:r>
    </w:p>
    <w:p w14:paraId="6513F4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地点：腾讯会议972-362-949</w:t>
      </w:r>
    </w:p>
    <w:p w14:paraId="54214F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楷体" w:hAnsi="楷体" w:eastAsia="楷体" w:cs="仿宋"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仿宋"/>
          <w:color w:val="auto"/>
          <w:sz w:val="32"/>
          <w:szCs w:val="32"/>
          <w:highlight w:val="none"/>
        </w:rPr>
        <w:t>4</w:t>
      </w:r>
      <w:r>
        <w:rPr>
          <w:rFonts w:ascii="楷体" w:hAnsi="楷体" w:eastAsia="楷体" w:cs="仿宋"/>
          <w:color w:val="auto"/>
          <w:sz w:val="32"/>
          <w:szCs w:val="32"/>
          <w:highlight w:val="none"/>
        </w:rPr>
        <w:t>.</w:t>
      </w:r>
      <w:r>
        <w:rPr>
          <w:rFonts w:hint="eastAsia" w:ascii="楷体" w:hAnsi="楷体" w:eastAsia="楷体" w:cs="仿宋"/>
          <w:color w:val="auto"/>
          <w:sz w:val="32"/>
          <w:szCs w:val="32"/>
          <w:highlight w:val="none"/>
        </w:rPr>
        <w:t>学生递交初评申请材料</w:t>
      </w:r>
    </w:p>
    <w:p w14:paraId="27BB93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本次奖学金申请采取线上线下结合的方式，需在系统提交申请，并提交纸质材料。</w:t>
      </w:r>
    </w:p>
    <w:p w14:paraId="03698C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系统申请：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需在</w:t>
      </w:r>
      <w:r>
        <w:rPr>
          <w:rFonts w:hint="eastAsia" w:ascii="仿宋" w:hAnsi="仿宋" w:eastAsia="仿宋" w:cs="仿宋"/>
          <w:color w:val="FF0000"/>
          <w:sz w:val="32"/>
          <w:szCs w:val="32"/>
          <w:highlight w:val="none"/>
        </w:rPr>
        <w:t>10月7日24:00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前在系统申请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操作流程见附件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216164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提交纸质材料：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请提出申请的同学提前准备好纸质材料，并按如下时间要求提交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FF0000"/>
          <w:sz w:val="32"/>
          <w:szCs w:val="32"/>
          <w:highlight w:val="none"/>
          <w:lang w:val="en-US" w:eastAsia="zh-CN"/>
        </w:rPr>
        <w:t>10月8日11:00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之后不再收取纸质材料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DF384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仿宋"/>
          <w:bCs/>
          <w:color w:val="auto"/>
          <w:sz w:val="32"/>
          <w:szCs w:val="32"/>
          <w:highlight w:val="none"/>
        </w:rPr>
        <w:t>时间1（收取材料并进行初审）</w:t>
      </w:r>
      <w:r>
        <w:rPr>
          <w:rFonts w:hint="eastAsia" w:ascii="楷体" w:hAnsi="楷体" w:eastAsia="楷体" w:cs="仿宋"/>
          <w:bCs/>
          <w:color w:val="auto"/>
          <w:sz w:val="32"/>
          <w:szCs w:val="32"/>
          <w:highlight w:val="none"/>
          <w:lang w:eastAsia="zh-CN"/>
        </w:rPr>
        <w:t>：</w:t>
      </w:r>
    </w:p>
    <w:p w14:paraId="20B311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9月30日（周一）10:00-17:00，鼓楼校区东大楼311或浦口校区文科楼120。</w:t>
      </w:r>
    </w:p>
    <w:p w14:paraId="2FAC46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楷体" w:hAnsi="楷体" w:eastAsia="楷体" w:cs="仿宋"/>
          <w:bCs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仿宋"/>
          <w:bCs/>
          <w:color w:val="auto"/>
          <w:sz w:val="32"/>
          <w:szCs w:val="32"/>
          <w:highlight w:val="none"/>
        </w:rPr>
        <w:t>时间2（收取材料并进行初审）：</w:t>
      </w:r>
    </w:p>
    <w:p w14:paraId="589A24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10月7日（周一）10:00-15:00，鼓楼校区东大楼311或浦口校区文科楼120。</w:t>
      </w:r>
    </w:p>
    <w:p w14:paraId="175DAF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楷体" w:hAnsi="楷体" w:eastAsia="楷体" w:cs="仿宋"/>
          <w:bCs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仿宋"/>
          <w:bCs/>
          <w:color w:val="auto"/>
          <w:sz w:val="32"/>
          <w:szCs w:val="32"/>
          <w:highlight w:val="none"/>
        </w:rPr>
        <w:t>时间3（仅接收补充材料）</w:t>
      </w:r>
      <w:r>
        <w:rPr>
          <w:rFonts w:hint="eastAsia" w:ascii="楷体" w:hAnsi="楷体" w:eastAsia="楷体" w:cs="仿宋"/>
          <w:bCs/>
          <w:color w:val="auto"/>
          <w:sz w:val="32"/>
          <w:szCs w:val="32"/>
          <w:highlight w:val="none"/>
          <w:lang w:eastAsia="zh-CN"/>
        </w:rPr>
        <w:t>：</w:t>
      </w:r>
    </w:p>
    <w:p w14:paraId="7918BD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10月8日（周二）9:00-11:00，鼓楼校区东大楼311。</w:t>
      </w:r>
    </w:p>
    <w:p w14:paraId="1B63FD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纸质材料包括：</w:t>
      </w:r>
    </w:p>
    <w:p w14:paraId="26624EF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系统里导出的“研究生奖助学金评审表”（正反打印）；</w:t>
      </w:r>
    </w:p>
    <w:p w14:paraId="7355D48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自助打印机打印的研究生学习成绩单；</w:t>
      </w:r>
    </w:p>
    <w:p w14:paraId="732D6C6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：艺术学院奖学金申请量化审核清单，及其中要求的相关证明材料（代表作目录页和首页复印件，代表性获奖证书复印件等）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；</w:t>
      </w:r>
    </w:p>
    <w:p w14:paraId="19F9535A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附件4：艺术学院奖学金评审未予明确成果认定申请表及相关证明材料（每项成果单独填写在一张申请表中，如有多项成果需认定请分多次申请）。</w:t>
      </w:r>
    </w:p>
    <w:p w14:paraId="05A49A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注意：</w:t>
      </w:r>
    </w:p>
    <w:p w14:paraId="0C67BC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校级奖学金评审分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国家奖学金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校级奖学金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两类，国家奖学金单独排序，英才奖学金和冠名奖学金同时排序，申请时只需区分申请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国家奖学金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校级奖学金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。若同时申请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国家奖学金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校级奖学金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，请根据要求准备两套材料。</w:t>
      </w:r>
    </w:p>
    <w:p w14:paraId="2F3EDF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楷体" w:hAnsi="楷体" w:eastAsia="楷体" w:cs="仿宋"/>
          <w:color w:val="auto"/>
          <w:sz w:val="32"/>
          <w:szCs w:val="32"/>
          <w:highlight w:val="none"/>
        </w:rPr>
      </w:pPr>
      <w:r>
        <w:rPr>
          <w:rFonts w:ascii="楷体" w:hAnsi="楷体" w:eastAsia="楷体" w:cs="仿宋"/>
          <w:color w:val="auto"/>
          <w:sz w:val="32"/>
          <w:szCs w:val="32"/>
          <w:highlight w:val="none"/>
        </w:rPr>
        <w:t>5.</w:t>
      </w:r>
      <w:r>
        <w:rPr>
          <w:rFonts w:hint="eastAsia" w:ascii="楷体" w:hAnsi="楷体" w:eastAsia="楷体" w:cs="仿宋"/>
          <w:color w:val="auto"/>
          <w:sz w:val="32"/>
          <w:szCs w:val="32"/>
          <w:highlight w:val="none"/>
        </w:rPr>
        <w:t>导师审核</w:t>
      </w:r>
    </w:p>
    <w:p w14:paraId="19F074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导师需在</w:t>
      </w:r>
      <w:r>
        <w:rPr>
          <w:rFonts w:hint="eastAsia" w:ascii="仿宋" w:hAnsi="仿宋" w:eastAsia="仿宋" w:cs="仿宋"/>
          <w:color w:val="FF0000"/>
          <w:sz w:val="32"/>
          <w:szCs w:val="32"/>
          <w:highlight w:val="none"/>
        </w:rPr>
        <w:t>10月7日24:00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前在系统完成审核，操作流程见附件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2CA2E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导师需对学生提交的成果进行审核，并在“附件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：艺术学院奖学金申请量化审核清单”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附件4：艺术学院奖学金评审未予明确成果认定申请表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上签字。</w:t>
      </w:r>
    </w:p>
    <w:p w14:paraId="63DEF5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43"/>
        <w:textAlignment w:val="auto"/>
        <w:rPr>
          <w:rFonts w:ascii="楷体" w:hAnsi="楷体" w:eastAsia="楷体" w:cs="仿宋"/>
          <w:color w:val="auto"/>
          <w:sz w:val="32"/>
          <w:szCs w:val="32"/>
          <w:highlight w:val="none"/>
        </w:rPr>
      </w:pPr>
      <w:r>
        <w:rPr>
          <w:rFonts w:ascii="楷体" w:hAnsi="楷体" w:eastAsia="楷体" w:cs="仿宋"/>
          <w:color w:val="auto"/>
          <w:sz w:val="32"/>
          <w:szCs w:val="32"/>
          <w:highlight w:val="none"/>
        </w:rPr>
        <w:t>6.</w:t>
      </w:r>
      <w:r>
        <w:rPr>
          <w:rFonts w:hint="eastAsia" w:ascii="楷体" w:hAnsi="楷体" w:eastAsia="楷体" w:cs="仿宋"/>
          <w:color w:val="auto"/>
          <w:sz w:val="32"/>
          <w:szCs w:val="32"/>
          <w:highlight w:val="none"/>
        </w:rPr>
        <w:t>评审及公示</w:t>
      </w:r>
    </w:p>
    <w:p w14:paraId="58CFF8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10月8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—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10日，学生工作办公室对申请材料进行整理、审核；</w:t>
      </w:r>
    </w:p>
    <w:p w14:paraId="13ADB5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10月8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—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10日，对未予明确的成果（包括获奖成果）进行等级认定；</w:t>
      </w:r>
    </w:p>
    <w:p w14:paraId="311EAA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10月11日，举行奖学金申请答辩会；</w:t>
      </w:r>
    </w:p>
    <w:p w14:paraId="510806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10月12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—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日，奖学金评审委员会进行评审，确定获奖名单并提交院党政联席会审议；</w:t>
      </w:r>
    </w:p>
    <w:p w14:paraId="4C403B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10月14日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—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18日，公示。</w:t>
      </w:r>
    </w:p>
    <w:p w14:paraId="482758E4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before="156" w:beforeLines="50" w:after="156" w:afterLines="50"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kern w:val="0"/>
          <w:sz w:val="32"/>
          <w:szCs w:val="32"/>
          <w:highlight w:val="none"/>
        </w:rPr>
        <w:t>四、</w:t>
      </w:r>
      <w:r>
        <w:rPr>
          <w:rFonts w:hint="eastAsia" w:ascii="黑体" w:hAnsi="黑体" w:eastAsia="黑体" w:cs="黑体"/>
          <w:bCs/>
          <w:color w:val="auto"/>
          <w:kern w:val="0"/>
          <w:sz w:val="32"/>
          <w:szCs w:val="32"/>
          <w:highlight w:val="none"/>
          <w:lang w:val="en-US" w:eastAsia="zh-CN"/>
        </w:rPr>
        <w:t>其他事项</w:t>
      </w:r>
    </w:p>
    <w:p w14:paraId="3FF47F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1.工作联系人：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学生工作办公室，周素戎，025-83593750；陈小青18625186028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；</w:t>
      </w:r>
    </w:p>
    <w:p w14:paraId="4861C177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栋梁奖学金特等奖的评选标准见附件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，申请人须按照标准逐条对照，在申请理由中陈述符合条件的内容并标注对应评选标准的序号（如：思想品德-A-1、学业科研-B-1等），同一事迹不得在两条中重复使用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在同一学段期间不可重复申报栋梁特等奖学金。</w:t>
      </w:r>
    </w:p>
    <w:p w14:paraId="24F63931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3.除本次发布的奖学金名额外，学校还设有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宝钢奖学金、栋梁奖学金优秀奖、郑钢菁英奖学金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等奖学金，评审时间、名额等事项待后续通知，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宝钢奖学金、栋梁奖学金优秀奖、郑钢菁英奖学金可与其他奖学金兼得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。</w:t>
      </w:r>
    </w:p>
    <w:p w14:paraId="74A31AFE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4.《艺术学院奖学金评审科研、创作类别标准》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  <w:highlight w:val="none"/>
          <w:lang w:val="en-US" w:eastAsia="zh-CN"/>
        </w:rPr>
        <w:t>Ⅱ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类成果中“学科竞赛”参照“2024年度南京大学本科生学科竞赛等级认定情况”执行，详见附件7。</w:t>
      </w:r>
    </w:p>
    <w:p w14:paraId="5A38BCD8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66E772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</w:p>
    <w:p w14:paraId="32E3F3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附件：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1.南京大学艺术学院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关于印发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南京大学艺术学院</w:t>
      </w:r>
    </w:p>
    <w:p w14:paraId="6C33BB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研究生奖学金评选管理办法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》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的通知</w:t>
      </w:r>
    </w:p>
    <w:p w14:paraId="1C6E24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奖助学金系统研究生操作流程</w:t>
      </w:r>
    </w:p>
    <w:p w14:paraId="54925F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艺术学院奖学金申请科研、创作成果清单</w:t>
      </w:r>
    </w:p>
    <w:p w14:paraId="643AE8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艺术学院奖学金申请未予明确成果认定申请表</w:t>
      </w:r>
    </w:p>
    <w:p w14:paraId="194178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奖助学金系统导师、辅导员、院系负责人操作流程</w:t>
      </w:r>
    </w:p>
    <w:p w14:paraId="5AE9B2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南京大学研究生栋梁特等奖学金评选标准</w:t>
      </w:r>
    </w:p>
    <w:p w14:paraId="0C3BB1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7.南京大学关于发布2024年南京大学本科生学科</w:t>
      </w:r>
    </w:p>
    <w:p w14:paraId="0B3959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竞赛等级认定情况的通知</w:t>
      </w:r>
    </w:p>
    <w:p w14:paraId="58BCC2E1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right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 w14:paraId="6C245CA7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right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 w14:paraId="3D3B60D7"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960"/>
        <w:jc w:val="right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 xml:space="preserve">南京大学艺术学院    </w:t>
      </w:r>
    </w:p>
    <w:p w14:paraId="6AE943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960"/>
        <w:jc w:val="right"/>
        <w:textAlignment w:val="auto"/>
        <w:rPr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2024年9月2</w:t>
      </w:r>
      <w:r>
        <w:rPr>
          <w:rFonts w:ascii="仿宋" w:hAnsi="仿宋" w:eastAsia="仿宋" w:cs="仿宋"/>
          <w:color w:val="auto"/>
          <w:kern w:val="0"/>
          <w:sz w:val="32"/>
          <w:szCs w:val="32"/>
          <w:highlight w:val="none"/>
        </w:rPr>
        <w:t>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日</w:t>
      </w:r>
    </w:p>
    <w:sectPr>
      <w:footerReference r:id="rId5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AFF9914-DF20-4807-AAB5-55F955EC36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817AFB4-12D7-43AE-9FA7-7668FB35907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CE25C44-875D-425D-9BEF-071E17FA7B88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64B7F9B3-4E50-4D71-9431-AD63B20347B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3CC852A-4A2A-42FB-B746-EF0455D0B1F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6" w:fontKey="{FCEA3B79-0A8A-41DA-8A77-B34A20C786D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32240449"/>
      <w:docPartObj>
        <w:docPartGallery w:val="autotext"/>
      </w:docPartObj>
    </w:sdtPr>
    <w:sdtContent>
      <w:p w14:paraId="3131E76E">
        <w:pPr>
          <w:pStyle w:val="4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9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 w14:paraId="22E6F9D9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365394"/>
    <w:multiLevelType w:val="singleLevel"/>
    <w:tmpl w:val="9D365394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5Zjk3ODVkZGYwOWM1MTQ3N2ZjZjRhYzkyZmUxZTUifQ=="/>
  </w:docVars>
  <w:rsids>
    <w:rsidRoot w:val="20A50C4D"/>
    <w:rsid w:val="002F11E3"/>
    <w:rsid w:val="003F25EB"/>
    <w:rsid w:val="004158A0"/>
    <w:rsid w:val="004C6527"/>
    <w:rsid w:val="00562788"/>
    <w:rsid w:val="0070755F"/>
    <w:rsid w:val="007B6C27"/>
    <w:rsid w:val="008D3FC6"/>
    <w:rsid w:val="00A451EF"/>
    <w:rsid w:val="00EA2BCB"/>
    <w:rsid w:val="015C2B0C"/>
    <w:rsid w:val="04C8439E"/>
    <w:rsid w:val="05D830A9"/>
    <w:rsid w:val="07B436A2"/>
    <w:rsid w:val="08AE1E9F"/>
    <w:rsid w:val="08EA2FAE"/>
    <w:rsid w:val="095D5673"/>
    <w:rsid w:val="09C86F91"/>
    <w:rsid w:val="0A23066B"/>
    <w:rsid w:val="0B996E37"/>
    <w:rsid w:val="0C00452B"/>
    <w:rsid w:val="0C321039"/>
    <w:rsid w:val="0FC1695C"/>
    <w:rsid w:val="11082369"/>
    <w:rsid w:val="13DF3855"/>
    <w:rsid w:val="15655FDB"/>
    <w:rsid w:val="17AF353E"/>
    <w:rsid w:val="19E5593D"/>
    <w:rsid w:val="1A725422"/>
    <w:rsid w:val="1EFC175F"/>
    <w:rsid w:val="20A50C4D"/>
    <w:rsid w:val="20BB11A5"/>
    <w:rsid w:val="22AC524A"/>
    <w:rsid w:val="240D7F6A"/>
    <w:rsid w:val="24AD567B"/>
    <w:rsid w:val="256718FC"/>
    <w:rsid w:val="26672398"/>
    <w:rsid w:val="276F6846"/>
    <w:rsid w:val="2886653D"/>
    <w:rsid w:val="2A8645D2"/>
    <w:rsid w:val="2CF03F85"/>
    <w:rsid w:val="2D0223EB"/>
    <w:rsid w:val="2DCC67A0"/>
    <w:rsid w:val="30901D07"/>
    <w:rsid w:val="31815AF3"/>
    <w:rsid w:val="31F664E1"/>
    <w:rsid w:val="320A5AE9"/>
    <w:rsid w:val="34D57E3D"/>
    <w:rsid w:val="36EB413B"/>
    <w:rsid w:val="36EC7EB3"/>
    <w:rsid w:val="3AD04447"/>
    <w:rsid w:val="3CAC611A"/>
    <w:rsid w:val="42BC2E2F"/>
    <w:rsid w:val="42D9753D"/>
    <w:rsid w:val="45F4468E"/>
    <w:rsid w:val="46C54252"/>
    <w:rsid w:val="46FF153C"/>
    <w:rsid w:val="482B44DF"/>
    <w:rsid w:val="48855A71"/>
    <w:rsid w:val="492C413F"/>
    <w:rsid w:val="4A404346"/>
    <w:rsid w:val="4A525E27"/>
    <w:rsid w:val="4A563B69"/>
    <w:rsid w:val="4B63653E"/>
    <w:rsid w:val="4C6267F5"/>
    <w:rsid w:val="4D61085B"/>
    <w:rsid w:val="507A1C34"/>
    <w:rsid w:val="51A056CA"/>
    <w:rsid w:val="51F677B7"/>
    <w:rsid w:val="53B4545D"/>
    <w:rsid w:val="56BF4844"/>
    <w:rsid w:val="577218B7"/>
    <w:rsid w:val="58705DF6"/>
    <w:rsid w:val="592D3CE7"/>
    <w:rsid w:val="5F5226F9"/>
    <w:rsid w:val="617F70AA"/>
    <w:rsid w:val="627110E9"/>
    <w:rsid w:val="627E6DF7"/>
    <w:rsid w:val="64744EC0"/>
    <w:rsid w:val="647C1FC7"/>
    <w:rsid w:val="64C94F20"/>
    <w:rsid w:val="65ED6CD8"/>
    <w:rsid w:val="681E586F"/>
    <w:rsid w:val="6DAA3701"/>
    <w:rsid w:val="735465E8"/>
    <w:rsid w:val="73E159A2"/>
    <w:rsid w:val="74424693"/>
    <w:rsid w:val="74650E1E"/>
    <w:rsid w:val="74A25132"/>
    <w:rsid w:val="76C05D43"/>
    <w:rsid w:val="78564BB1"/>
    <w:rsid w:val="78DB50B6"/>
    <w:rsid w:val="792410CB"/>
    <w:rsid w:val="7A3B22B0"/>
    <w:rsid w:val="7ABE4C8F"/>
    <w:rsid w:val="7ACA3634"/>
    <w:rsid w:val="7C6333F8"/>
    <w:rsid w:val="7CE56503"/>
    <w:rsid w:val="7D5D078F"/>
    <w:rsid w:val="7D93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4"/>
      <w:ind w:left="537"/>
    </w:pPr>
    <w:rPr>
      <w:rFonts w:ascii="仿宋" w:hAnsi="仿宋" w:eastAsia="仿宋"/>
      <w:sz w:val="21"/>
      <w:szCs w:val="21"/>
    </w:rPr>
  </w:style>
  <w:style w:type="paragraph" w:styleId="3">
    <w:name w:val="Balloon Text"/>
    <w:basedOn w:val="1"/>
    <w:link w:val="8"/>
    <w:uiPriority w:val="0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批注框文本 字符"/>
    <w:basedOn w:val="7"/>
    <w:link w:val="3"/>
    <w:uiPriority w:val="0"/>
    <w:rPr>
      <w:kern w:val="2"/>
      <w:sz w:val="18"/>
      <w:szCs w:val="18"/>
    </w:rPr>
  </w:style>
  <w:style w:type="character" w:customStyle="1" w:styleId="9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4377</Words>
  <Characters>4564</Characters>
  <Lines>33</Lines>
  <Paragraphs>9</Paragraphs>
  <TotalTime>3</TotalTime>
  <ScaleCrop>false</ScaleCrop>
  <LinksUpToDate>false</LinksUpToDate>
  <CharactersWithSpaces>4581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2024-09-26T02:07:00Z</dcterms:created>
  <dc:creator>百合∮花开</dc:creator>
  <cp:lastModifiedBy>周素戎</cp:lastModifiedBy>
  <dcterms:modified xsi:type="dcterms:W3CDTF">2024-09-27T05:25:43Z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EFF6DDFC18834069BEE458DE42D18BA2_13</vt:lpwstr>
  </property>
</Properties>
</file>